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5C97" w14:textId="77777777" w:rsidR="00041716" w:rsidRDefault="00BD4A5E">
      <w:r>
        <w:rPr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BAA0B4E" wp14:editId="35806C41">
                <wp:simplePos x="0" y="0"/>
                <wp:positionH relativeFrom="column">
                  <wp:posOffset>979807</wp:posOffset>
                </wp:positionH>
                <wp:positionV relativeFrom="paragraph">
                  <wp:posOffset>31117</wp:posOffset>
                </wp:positionV>
                <wp:extent cx="3768727" cy="1160144"/>
                <wp:effectExtent l="0" t="0" r="3173" b="1906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8727" cy="1160144"/>
                          <a:chOff x="0" y="0"/>
                          <a:chExt cx="3768727" cy="1160144"/>
                        </a:xfrm>
                      </wpg:grpSpPr>
                      <wps:wsp>
                        <wps:cNvPr id="2" name="AutoShape 3"/>
                        <wps:cNvSpPr/>
                        <wps:spPr>
                          <a:xfrm>
                            <a:off x="3173" y="6345"/>
                            <a:ext cx="3765554" cy="1153799"/>
                          </a:xfrm>
                          <a:custGeom>
                            <a:avLst>
                              <a:gd name="f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" name="Text Box 4"/>
                        <wps:cNvSpPr txBox="1"/>
                        <wps:spPr>
                          <a:xfrm>
                            <a:off x="0" y="0"/>
                            <a:ext cx="3765554" cy="11537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C7BDD5" w14:textId="77777777" w:rsidR="00041716" w:rsidRDefault="00BD4A5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MUNICIPIUL CRAIOVA</w:t>
                              </w:r>
                            </w:p>
                            <w:p w14:paraId="6ACA7FD3" w14:textId="77777777" w:rsidR="00041716" w:rsidRDefault="00BD4A5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6"/>
                                  <w:szCs w:val="26"/>
                                </w:rPr>
                                <w:t>PRIMĂRIA MUNICIPIULUI CRAIOVA</w:t>
                              </w:r>
                            </w:p>
                            <w:p w14:paraId="7596AD9F" w14:textId="77777777" w:rsidR="00041716" w:rsidRDefault="00BD4A5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>Str. A.I. Cuza, Nr. 7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ab/>
                                <w:t xml:space="preserve">  Tel.: 40251/416235</w:t>
                              </w:r>
                            </w:p>
                            <w:p w14:paraId="308FA33A" w14:textId="77777777" w:rsidR="00041716" w:rsidRDefault="00BD4A5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>Craiova, 200585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ab/>
                                <w:t xml:space="preserve">  Fax: 40251/411561</w:t>
                              </w:r>
                            </w:p>
                            <w:p w14:paraId="1175A24B" w14:textId="77777777" w:rsidR="00041716" w:rsidRDefault="00BD4A5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>consiliulocal@primariacraiova.ro</w:t>
                              </w:r>
                            </w:p>
                            <w:p w14:paraId="68DFCFE4" w14:textId="77777777" w:rsidR="00041716" w:rsidRDefault="00BD4A5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>www.primariacraiova.ro</w:t>
                              </w:r>
                            </w:p>
                            <w:p w14:paraId="6D3743F4" w14:textId="77777777" w:rsidR="00041716" w:rsidRDefault="00041716">
                              <w:pPr>
                                <w:jc w:val="center"/>
                              </w:pPr>
                            </w:p>
                            <w:p w14:paraId="7C36D795" w14:textId="77777777" w:rsidR="00041716" w:rsidRDefault="00041716"/>
                          </w:txbxContent>
                        </wps:txbx>
                        <wps:bodyPr vert="horz" wrap="square" lIns="12600" tIns="12600" rIns="12600" bIns="12600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A0B4E" id="Group 2" o:spid="_x0000_s1026" style="position:absolute;left:0;text-align:left;margin-left:77.15pt;margin-top:2.45pt;width:296.75pt;height:91.35pt;z-index:251657216" coordsize="37687,1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JDQgcAANkXAAAOAAAAZHJzL2Uyb0RvYy54bWy8mF2Pm1YQhu8r9T8ccdkqsfkGK94oTZqo&#10;UtRGyVZKLlkMtiUMFNi101/fd+bAGDi4VVOpG2UXzOs5M8/M+WBevLycCvWUNe2xKreW/XxtqaxM&#10;q92x3G+t3+/fPoss1XZJuUuKqsy21testV7eff/di3O9yZzqUBW7rFEwUrabc721Dl1Xb1arNj1k&#10;p6R9XtVZiYd51ZySDrfNfrVrkjOsn4qVs14Hq3PV7OqmSrO2xadv9EPrju3neZZ2v+V5m3Wq2Frw&#10;rePfDf9+oN+ruxfJZt8k9eGY9m4k3+DFKTmWGFRMvUm6RD02R8PU6Zg2VVvl3fO0Oq2qPD+mGceA&#10;aOz1LJp3TfVYcyz7zXlfCyagnXH6ZrPpr08fGnXcIXeWKpMTUsSjKofQnOv9Bop3Tf2p/tD0H+z1&#10;HUV7yZsT/UUc6sJQvwrU7NKpFB+6YRCFTmipFM9sO1jbnqexpwfkxvheevj5H765GgZekX/izrlG&#10;CbVXSu1/o/TpkNQZw2+JQU/JGSi9euwqlihXk2KVYGo3LYgtMHLt0LUUUASu52sOI1K+73sDKd8N&#10;45gUEm+ySR/b7l1WMfTk6X3bcc3t+szlqPD8VKCAn5JCucGa6xtfH0mN7yDv1+/Y62hNP9qxvRhG&#10;2FeR7y1qENZVYweYnQuGEN1VdJ4P44+fHuZPg/HTtp0/RoldTRsRYB3ST39YKd+zY9e3Ff6Fjr92&#10;OYOYuxJuPIiJ45Cm62N7wpmZzZ2xJ1ifObYXepEbeKEhnKD9G53gTR5alfdTaOSTkOXnfWmNngtb&#10;fh4YfghdAMojYhMZEG1hXB9LtVb5Wi1HL7R/fAYZhLycjBHbwvjlRuW2i5CUPXfKEdAs8lTuL4gE&#10;NYt8lQcLIsFM4cUYcUkkjOF2HkIUKoOBI6DJkh2DlINVzdQJcNI5IHVDNwbPlrRVg4Wwh71eR1YN&#10;ncnegO8I/BPymDtghrD0XiiTwBX4HAB4QWUM5wp9VoU3VBP8ToQQTc8xD69zNHcdMhUZXgl+ypFr&#10;U3GhLOe+C3xWcQkuqMboKdm5g3QatsbgqSoWRUKdMaCcF1XCnVRwflHlTcC7NHsW3PIEPIfoLs4y&#10;T7izCOWMYQ2mnoBnVcQqgym27XF6MBkX3RLyHCJV1pLzQj6tWsozopmlEEtlP5xe8Iwi9gS5Fhir&#10;uCe0aWHwHBQKCs+w4wvuQcbKuT++8B5klGRDJcAHFYwZnvlT4DEBH05F1yWbjgJ6z2JbGG7ZfyE+&#10;yJb9F+SUZI+nhLm1+UKdVR6XAp9Cxou3L+hZ5bP/xgroz/nTVJ0DCwz6mNKGSNhjPO25sYEFBnkf&#10;HJC1WV0Fwn7IEE4CuW9kMjDo+5Qlg0Ug+PXGayQ7EPA0oM8T1fRKuPciLJAmBsE+iHzaEo29PhDw&#10;2iWDVSjQtcCY66EA55GCG6UXTpj7kC2WHp14r4VMsqWpE06A98YMmuEMt7GYhVPctNUszfpwCpwk&#10;pJxXSzhFDlmAKkBlz6oqFOQMDDofhwwU90yHM9VoEaUtJ1jYCaMJfg+0Avpv1Gg04c86smjkO5ok&#10;gHVIQmCkPTJSEKLAkL55FJKEoTxC+IcEznXTXMC3EJRRXHPdJBm0UocgCKZz3SQbrEMcSOVcJ9mg&#10;TShaK9cGQGPYWJIxzKcIQwPWzFw8SYePMCLsa4A110k6eFg6GoaBa2QjlmzQ6glrsWPO9VhSQSIc&#10;AlB2sVEAsSSCVXwaWlBJGsivmCbfwp4cSxJYdWN/jyUFrBrt73jP3O/618vkIBefv6j97mOWf95a&#10;9H6KAyddYaxTcqErvEzRS2yNcwC6BTlw0dtx7nJS6d318PkLvwOLzfRS9tZxpRLqNLnpzhubOaRs&#10;paMMwQZ0NIbIJ0M2LH1Kb2iXLT/cVDtjP4oF29qfPoIGHSrqTeUx4kZ3iv+iP5VTNtChysGbq6xO&#10;uoEpXVI4p+opu68YXqfZITcTdldF0qT3lTp/hEU6WB34AvK2e0X8clpx2rO+xs7HQxbl1Dq+R9b1&#10;QQVRDM/HtmGSbdOuONimaSa2+3CG79bacxxEtOc85Zdt067Gtmn3Etsjv6N+ps1tQ85UeOhl27Sr&#10;aCYIcrAd0XXPJOr9TouqzXRR6TTAnqQG1+MGTVsVx93bY1FQitpm//C6aBQ6ClvrLf/0JTSRFaVK&#10;E/RB8yLpuJDKiizoEmja7k3SHrQN/lpvokB5oxk2NJ3o6qHafUXPqvilRB8MBLrhohkuHvoLiqbv&#10;nVHH739oomH9063Ge2p9/VRdFFccjY1OG/XQVHfBx9SUhHf0+Y1umk5tv8v+iz5aDZTUR1N0sbVo&#10;FjJtbpT16e0lBtnu8nDpveoho/8NI4eq+dNSZ/SSt1b7x2PSZFaP33aoP9CnoL/RaehvdCr6m6RM&#10;YWprpR1WJn3zusM9LKBnjGJ7X36qU7qnuior6kTmx25Io/ZpnFNuk6J/jM+wROteNzWox/esv3bk&#10;7/4CAAD//wMAUEsDBBQABgAIAAAAIQBWkHVW3wAAAAkBAAAPAAAAZHJzL2Rvd25yZXYueG1sTI/N&#10;SsNAFIX3gu8wXMGdncSmTY2ZlFLUVRFsBXF3m7lNQjMzITNN0rf3utLl4Tucn3w9mVYM1PvGWQXx&#10;LAJBtnS6sZWCz8PrwwqED2g1ts6Sgit5WBe3Nzlm2o32g4Z9qASHWJ+hgjqELpPSlzUZ9DPXkWV2&#10;cr3BwLKvpO5x5HDTyscoWkqDjeWGGjva1lSe9xej4G3EcTOPX4bd+bS9fh8W71+7mJS6v5s2zyAC&#10;TeHPDL/zeToUvOnoLlZ70bJeJHO2KkieQDBPk5SvHBms0iXIIpf/HxQ/AAAA//8DAFBLAQItABQA&#10;BgAIAAAAIQC2gziS/gAAAOEBAAATAAAAAAAAAAAAAAAAAAAAAABbQ29udGVudF9UeXBlc10ueG1s&#10;UEsBAi0AFAAGAAgAAAAhADj9If/WAAAAlAEAAAsAAAAAAAAAAAAAAAAALwEAAF9yZWxzLy5yZWxz&#10;UEsBAi0AFAAGAAgAAAAhAPyZ4kNCBwAA2RcAAA4AAAAAAAAAAAAAAAAALgIAAGRycy9lMm9Eb2Mu&#10;eG1sUEsBAi0AFAAGAAgAAAAhAFaQdVbfAAAACQEAAA8AAAAAAAAAAAAAAAAAnAkAAGRycy9kb3du&#10;cmV2LnhtbFBLBQYAAAAABAAEAPMAAACoCgAAAAA=&#10;">
                <v:shape id="AutoShape 3" o:spid="_x0000_s1027" style="position:absolute;left:31;top:63;width:37656;height:11538;visibility:visible;mso-wrap-style:square;v-text-anchor:top" coordsize="3765554,115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vgwgAAANoAAAAPAAAAZHJzL2Rvd25yZXYueG1sRI9Pi8Iw&#10;FMTvC36H8AQvoqkeRKtRRBCFBdd/4PXRPJtq81KaqN1vvxGEPQ4z8xtmtmhsKZ5U+8KxgkE/AUGc&#10;OV1wruB8WvfGIHxA1lg6JgW/5GExb33NMNXuxQd6HkMuIoR9igpMCFUqpc8MWfR9VxFH7+pqiyHK&#10;Ope6xleE21IOk2QkLRYcFwxWtDKU3Y8Pq+CWj7r6e3cy1bqLu43Zy8sk/CjVaTfLKYhATfgPf9pb&#10;rWAI7yvxBsj5HwAAAP//AwBQSwECLQAUAAYACAAAACEA2+H2y+4AAACFAQAAEwAAAAAAAAAAAAAA&#10;AAAAAAAAW0NvbnRlbnRfVHlwZXNdLnhtbFBLAQItABQABgAIAAAAIQBa9CxbvwAAABUBAAALAAAA&#10;AAAAAAAAAAAAAB8BAABfcmVscy8ucmVsc1BLAQItABQABgAIAAAAIQCcXTvgwgAAANoAAAAPAAAA&#10;AAAAAAAAAAAAAAcCAABkcnMvZG93bnJldi54bWxQSwUGAAAAAAMAAwC3AAAA9gIAAAAA&#10;" path="m192300,at,,384600,384600,192300,,,192300l,961499at,769199,384600,1153799,,961499,192300,1153799l3573254,1153799at3380954,769199,3765554,1153799,3573254,1153799,3765554,961499l3765554,192300at3380954,,3765554,384600,3765554,192300,3573254,l192300,xe" stroked="f">
                  <v:path arrowok="t" o:connecttype="custom" o:connectlocs="1882777,0;3765554,576900;1882777,1153799;0,576900" o:connectangles="270,0,90,180" textboxrect="56324,56324,3709230,109747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37655;height:11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enwgAAANoAAAAPAAAAZHJzL2Rvd25yZXYueG1sRI9fa8JA&#10;EMTfC36HY4W+1YsViqSeUpRK36x/QB+Xu20SmtsLuU2M375XEHwcZuY3zGI1+Fr11MYqsIHpJANF&#10;bIOruDBwOn6+zEFFQXZYByYDN4qwWo6eFpi7cOU99QcpVIJwzNFAKdLkWkdbksc4CQ1x8n5C61GS&#10;bAvtWrwmuK/1a5a9aY8Vp4USG1qXZH8PnTdgv303tbLv5k73W9m52fayORvzPB4+3kEJDfII39tf&#10;zsAM/q+kG6CXfwAAAP//AwBQSwECLQAUAAYACAAAACEA2+H2y+4AAACFAQAAEwAAAAAAAAAAAAAA&#10;AAAAAAAAW0NvbnRlbnRfVHlwZXNdLnhtbFBLAQItABQABgAIAAAAIQBa9CxbvwAAABUBAAALAAAA&#10;AAAAAAAAAAAAAB8BAABfcmVscy8ucmVsc1BLAQItABQABgAIAAAAIQBPtOenwgAAANoAAAAPAAAA&#10;AAAAAAAAAAAAAAcCAABkcnMvZG93bnJldi54bWxQSwUGAAAAAAMAAwC3AAAA9gIAAAAA&#10;" filled="f" stroked="f">
                  <v:textbox inset=".35mm,.35mm,.35mm,.35mm">
                    <w:txbxContent>
                      <w:p w14:paraId="55C7BDD5" w14:textId="77777777" w:rsidR="00041716" w:rsidRDefault="00BD4A5E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MUNICIPIUL CRAIOVA</w:t>
                        </w:r>
                      </w:p>
                      <w:p w14:paraId="6ACA7FD3" w14:textId="77777777" w:rsidR="00041716" w:rsidRDefault="00BD4A5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PRIMĂRIA MUNICIPIULUI CRAIOVA</w:t>
                        </w:r>
                      </w:p>
                      <w:p w14:paraId="7596AD9F" w14:textId="77777777" w:rsidR="00041716" w:rsidRDefault="00BD4A5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>Str. A.I. Cuza, Nr. 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ab/>
                          <w:t xml:space="preserve">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ab/>
                          <w:t xml:space="preserve">  Tel.: 40251/416235</w:t>
                        </w:r>
                      </w:p>
                      <w:p w14:paraId="308FA33A" w14:textId="77777777" w:rsidR="00041716" w:rsidRDefault="00BD4A5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>Craiova, 200585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ab/>
                          <w:t xml:space="preserve">  Fax: 40251/411561</w:t>
                        </w:r>
                      </w:p>
                      <w:p w14:paraId="1175A24B" w14:textId="77777777" w:rsidR="00041716" w:rsidRDefault="00BD4A5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>consiliulocal@primariacraiova.ro</w:t>
                        </w:r>
                      </w:p>
                      <w:p w14:paraId="68DFCFE4" w14:textId="77777777" w:rsidR="00041716" w:rsidRDefault="00BD4A5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>www.primariacraiova.ro</w:t>
                        </w:r>
                      </w:p>
                      <w:p w14:paraId="6D3743F4" w14:textId="77777777" w:rsidR="00041716" w:rsidRDefault="00041716">
                        <w:pPr>
                          <w:jc w:val="center"/>
                        </w:pPr>
                      </w:p>
                      <w:p w14:paraId="7C36D795" w14:textId="77777777" w:rsidR="00041716" w:rsidRDefault="00041716"/>
                    </w:txbxContent>
                  </v:textbox>
                </v:shape>
              </v:group>
            </w:pict>
          </mc:Fallback>
        </mc:AlternateContent>
      </w:r>
      <w:r>
        <w:tab/>
      </w:r>
      <w:r>
        <w:object w:dxaOrig="1155" w:dyaOrig="1665" w14:anchorId="1AC5C6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7.75pt;height:83.25pt;visibility:visible;mso-wrap-style:square" o:ole="">
            <v:imagedata r:id="rId7" o:title=""/>
          </v:shape>
          <o:OLEObject Type="Embed" ProgID="PBrush" ShapeID="Picture 1" DrawAspect="Content" ObjectID="_1693304246" r:id="rId8"/>
        </w:object>
      </w:r>
      <w:r>
        <w:t xml:space="preserve">                                                                                      </w:t>
      </w:r>
      <w:r>
        <w:rPr>
          <w:noProof/>
          <w:lang w:eastAsia="ro-RO"/>
        </w:rPr>
        <w:drawing>
          <wp:inline distT="0" distB="0" distL="0" distR="0" wp14:anchorId="306DD069" wp14:editId="7FE12335">
            <wp:extent cx="1009653" cy="1057275"/>
            <wp:effectExtent l="0" t="0" r="0" b="9525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3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46C726" w14:textId="77777777" w:rsidR="00041716" w:rsidRDefault="00BD4A5E"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0AB00" wp14:editId="497D1DDA">
                <wp:simplePos x="0" y="0"/>
                <wp:positionH relativeFrom="column">
                  <wp:posOffset>-48892</wp:posOffset>
                </wp:positionH>
                <wp:positionV relativeFrom="paragraph">
                  <wp:posOffset>137790</wp:posOffset>
                </wp:positionV>
                <wp:extent cx="6172199" cy="0"/>
                <wp:effectExtent l="38100" t="38100" r="57151" b="57150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199" cy="0"/>
                        </a:xfrm>
                        <a:prstGeom prst="straightConnector1">
                          <a:avLst/>
                        </a:prstGeom>
                        <a:noFill/>
                        <a:ln w="57241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BAFF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5" o:spid="_x0000_s1026" type="#_x0000_t32" style="position:absolute;margin-left:-3.85pt;margin-top:10.85pt;width:486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Q9qwEAAEIDAAAOAAAAZHJzL2Uyb0RvYy54bWysUk1v2zAMvQ/ofxB0bxwH/ViNOD0k6C7F&#10;FmDbD1Bk2RYgiSqpxsm/H6WkabfdhumgL/I9ko9cPh68E3uDZCG0sp7NpTBBQ2fD0MqfP56uP0tB&#10;SYVOOQimlUdD8nF19Wk5xcYsYATXGRRMEqiZYivHlGJTVaRH4xXNIJrAxh7Qq8RPHKoO1cTs3lWL&#10;+fyumgC7iKANEf9uTka5Kvx9b3T61vdkknCt5NxS2bHsu7xXq6VqBlRxtPqchvqHLLyygYNeqDYq&#10;KfGK9i8qbzUCQZ9mGnwFfW+1KTVwNfX8j2q+jyqaUguLQ/EiE/0/Wv11v0Vhu1beShGU5xY922DE&#10;bVZmitSwwzps8fyiuMVc5qFHn08uQByKmseLmuaQhObPu/p+UT88SKHfbNU7MCKlLwa8yJdWUkJl&#10;hzGtIQTuGWBd1FT7Z0ocmoFvgBw1wJN1rrTOBTFx7veLm5oDKZ4geilQAme77JYBhMNu7VDsVR6D&#10;snJ9TPubW46xUTSe/IrpNCDeJpMlYIALfGRhTlLk2w66Y1Go/HOjiuN5qPIkfHwX9Pvor34BAAD/&#10;/wMAUEsDBBQABgAIAAAAIQB/8Hev3QAAAAgBAAAPAAAAZHJzL2Rvd25yZXYueG1sTI/BTsMwEETv&#10;SPyDtUjcWictTWkap6oqceCCROAD3HibRMTrEDuN+XsWcYDTandGs2+KQ7S9uOLoO0cK0mUCAql2&#10;pqNGwfvb0+IRhA+ajO4doYIv9HAob28KnRs30yteq9AIDiGfawVtCEMupa9btNov3YDE2sWNVgde&#10;x0aaUc8cbnu5SpJMWt0Rf2j1gKcW649qsgoup7TbrKvJxcG8ZMdZPn/KuFHq/i4e9yACxvBnhh98&#10;RoeSmc5uIuNFr2Cx3bJTwSrlyfoue1iDOP8eZFnI/wXKbwAAAP//AwBQSwECLQAUAAYACAAAACEA&#10;toM4kv4AAADhAQAAEwAAAAAAAAAAAAAAAAAAAAAAW0NvbnRlbnRfVHlwZXNdLnhtbFBLAQItABQA&#10;BgAIAAAAIQA4/SH/1gAAAJQBAAALAAAAAAAAAAAAAAAAAC8BAABfcmVscy8ucmVsc1BLAQItABQA&#10;BgAIAAAAIQDTRAQ9qwEAAEIDAAAOAAAAAAAAAAAAAAAAAC4CAABkcnMvZTJvRG9jLnhtbFBLAQIt&#10;ABQABgAIAAAAIQB/8Hev3QAAAAgBAAAPAAAAAAAAAAAAAAAAAAUEAABkcnMvZG93bnJldi54bWxQ&#10;SwUGAAAAAAQABADzAAAADwUAAAAA&#10;" strokeweight="1.59003mm">
                <v:stroke joinstyle="miter" endcap="square"/>
              </v:shape>
            </w:pict>
          </mc:Fallback>
        </mc:AlternateContent>
      </w:r>
    </w:p>
    <w:p w14:paraId="5352E2C8" w14:textId="77777777" w:rsidR="00041716" w:rsidRDefault="00BD4A5E">
      <w:r>
        <w:rPr>
          <w:sz w:val="26"/>
          <w:szCs w:val="26"/>
        </w:rPr>
        <w:t>Direcţia Servicii Publice</w:t>
      </w:r>
      <w:r>
        <w:rPr>
          <w:szCs w:val="28"/>
        </w:rPr>
        <w:t xml:space="preserve">            </w:t>
      </w:r>
    </w:p>
    <w:p w14:paraId="2DD3030D" w14:textId="77777777" w:rsidR="00041716" w:rsidRDefault="00BD4A5E">
      <w:r>
        <w:rPr>
          <w:sz w:val="24"/>
        </w:rPr>
        <w:t xml:space="preserve">Nr. </w:t>
      </w:r>
      <w:r>
        <w:rPr>
          <w:sz w:val="24"/>
          <w:u w:val="single"/>
        </w:rPr>
        <w:t xml:space="preserve"> 29818 /            .2017</w:t>
      </w:r>
      <w:r>
        <w:rPr>
          <w:sz w:val="24"/>
        </w:rPr>
        <w:t xml:space="preserve">                                                                                           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1328CEE2" w14:textId="77777777" w:rsidR="00041716" w:rsidRDefault="00041716">
      <w:pPr>
        <w:rPr>
          <w:szCs w:val="28"/>
        </w:rPr>
      </w:pPr>
    </w:p>
    <w:p w14:paraId="1F9580AE" w14:textId="77777777" w:rsidR="00041716" w:rsidRDefault="00041716">
      <w:pPr>
        <w:rPr>
          <w:szCs w:val="28"/>
        </w:rPr>
      </w:pPr>
    </w:p>
    <w:p w14:paraId="45765F1D" w14:textId="77777777" w:rsidR="00041716" w:rsidRDefault="00BD4A5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APROBAT,</w:t>
      </w:r>
    </w:p>
    <w:p w14:paraId="692BB572" w14:textId="77777777" w:rsidR="00041716" w:rsidRDefault="00BD4A5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</w:p>
    <w:p w14:paraId="4CDCD56B" w14:textId="77777777" w:rsidR="00041716" w:rsidRDefault="00BD4A5E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                                                                                            Pt. PRIMAR,</w:t>
      </w:r>
    </w:p>
    <w:p w14:paraId="4EF43F24" w14:textId="77777777" w:rsidR="00041716" w:rsidRDefault="00BD4A5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VICEPRIMAR</w:t>
      </w:r>
    </w:p>
    <w:p w14:paraId="0B2716AE" w14:textId="77777777" w:rsidR="00041716" w:rsidRDefault="00BD4A5E">
      <w:r>
        <w:rPr>
          <w:szCs w:val="28"/>
        </w:rPr>
        <w:t xml:space="preserve">                                                                                                  MIHAIL GENOIU</w:t>
      </w:r>
    </w:p>
    <w:p w14:paraId="759DD970" w14:textId="77777777" w:rsidR="00041716" w:rsidRDefault="00BD4A5E"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43ABA1C9" w14:textId="77777777" w:rsidR="00041716" w:rsidRDefault="00041716">
      <w:pPr>
        <w:rPr>
          <w:sz w:val="24"/>
        </w:rPr>
      </w:pPr>
    </w:p>
    <w:p w14:paraId="2A6A7EDA" w14:textId="77777777" w:rsidR="00041716" w:rsidRDefault="00041716">
      <w:pPr>
        <w:rPr>
          <w:sz w:val="24"/>
        </w:rPr>
      </w:pPr>
    </w:p>
    <w:p w14:paraId="52913B13" w14:textId="77777777" w:rsidR="00041716" w:rsidRDefault="00041716">
      <w:pPr>
        <w:rPr>
          <w:sz w:val="24"/>
        </w:rPr>
      </w:pPr>
    </w:p>
    <w:p w14:paraId="2894257D" w14:textId="77777777" w:rsidR="00041716" w:rsidRDefault="00041716">
      <w:pPr>
        <w:jc w:val="center"/>
        <w:rPr>
          <w:sz w:val="24"/>
        </w:rPr>
      </w:pPr>
    </w:p>
    <w:p w14:paraId="566F013A" w14:textId="77777777" w:rsidR="00041716" w:rsidRDefault="00041716">
      <w:pPr>
        <w:jc w:val="center"/>
        <w:rPr>
          <w:sz w:val="24"/>
        </w:rPr>
      </w:pPr>
    </w:p>
    <w:p w14:paraId="7B8EFF95" w14:textId="77777777" w:rsidR="00041716" w:rsidRDefault="00BD4A5E">
      <w:pPr>
        <w:overflowPunct w:val="0"/>
        <w:spacing w:line="228" w:lineRule="auto"/>
        <w:ind w:left="900" w:hanging="900"/>
        <w:jc w:val="center"/>
      </w:pPr>
      <w:r>
        <w:rPr>
          <w:b/>
          <w:sz w:val="32"/>
          <w:szCs w:val="32"/>
        </w:rPr>
        <w:t xml:space="preserve">RAPORT </w:t>
      </w:r>
    </w:p>
    <w:p w14:paraId="37EFFE73" w14:textId="77777777" w:rsidR="00041716" w:rsidRDefault="00BD4A5E">
      <w:pPr>
        <w:jc w:val="center"/>
      </w:pPr>
      <w:r>
        <w:rPr>
          <w:b/>
          <w:szCs w:val="28"/>
        </w:rPr>
        <w:t>privind aprobarea Regulamentului privind pocedura de ridicare, transport și depozitare a vehiculelor staționate şi parcate ne</w:t>
      </w:r>
      <w:r>
        <w:rPr>
          <w:b/>
          <w:szCs w:val="28"/>
        </w:rPr>
        <w:t>regulamentar pe domeniul public sau privat al municipiului Craiova</w:t>
      </w:r>
    </w:p>
    <w:p w14:paraId="0D015D6B" w14:textId="77777777" w:rsidR="00041716" w:rsidRDefault="00041716">
      <w:pPr>
        <w:rPr>
          <w:sz w:val="32"/>
          <w:szCs w:val="32"/>
        </w:rPr>
      </w:pPr>
    </w:p>
    <w:p w14:paraId="08698AF8" w14:textId="77777777" w:rsidR="00041716" w:rsidRDefault="00041716">
      <w:pPr>
        <w:rPr>
          <w:sz w:val="32"/>
          <w:szCs w:val="32"/>
        </w:rPr>
      </w:pPr>
    </w:p>
    <w:p w14:paraId="54050F4E" w14:textId="77777777" w:rsidR="00041716" w:rsidRDefault="00041716">
      <w:pPr>
        <w:rPr>
          <w:sz w:val="32"/>
          <w:szCs w:val="32"/>
        </w:rPr>
      </w:pPr>
    </w:p>
    <w:p w14:paraId="6128FA8D" w14:textId="77777777" w:rsidR="00041716" w:rsidRDefault="00BD4A5E">
      <w:r>
        <w:tab/>
      </w:r>
    </w:p>
    <w:p w14:paraId="7C20DD8B" w14:textId="77777777" w:rsidR="00041716" w:rsidRDefault="00BD4A5E">
      <w:pPr>
        <w:ind w:firstLine="0"/>
      </w:pPr>
      <w:r>
        <w:t xml:space="preserve"> </w:t>
      </w:r>
      <w:r>
        <w:tab/>
        <w:t>În conformitate cu art. 23, alin 1 lit.c din Anexa nr. 1, parte integrantă a Hotărârii Guvernului nr. 955/2004 pentru aprobarea reglementărilor-cadru de aplicare  a Ordonanței Guvern</w:t>
      </w:r>
      <w:r>
        <w:t>ului nr. 71/2002 privind organizarea și funcționarea serviciilor publice de administrare a domeniului public și privat de interes local, autoritățile publice locale vor asigura administrarea drumurilor orășenești și comunale.</w:t>
      </w:r>
    </w:p>
    <w:p w14:paraId="13E01409" w14:textId="77777777" w:rsidR="00041716" w:rsidRDefault="00BD4A5E">
      <w:pPr>
        <w:ind w:firstLine="0"/>
      </w:pPr>
      <w:r>
        <w:tab/>
        <w:t xml:space="preserve">Având în vedere dispozițiile </w:t>
      </w:r>
      <w:r>
        <w:t>art. 23, alin 2, lit.a, b, c din Anexa 1, din Hotărârea Guvernului nr. 955/2004 pentru aprobarea reglementărilor-cadru de aplicare a Ordonanței Guvernului nr. 71/2002 pentru organizarea și funcționarea serviciilor publice de administrare a domeniului publi</w:t>
      </w:r>
      <w:r>
        <w:t>c și privat de interes local, autoritățile administrației publice locale au obligația de a administra și întreține drumurile și străzile pentru a satisface interesul general  de transport în vederea asigurării:</w:t>
      </w:r>
    </w:p>
    <w:p w14:paraId="166D5E89" w14:textId="77777777" w:rsidR="00041716" w:rsidRDefault="00BD4A5E">
      <w:pPr>
        <w:numPr>
          <w:ilvl w:val="0"/>
          <w:numId w:val="1"/>
        </w:numPr>
      </w:pPr>
      <w:r>
        <w:t>Creșterea capacității de preluare a traficulu</w:t>
      </w:r>
      <w:r>
        <w:t>i;</w:t>
      </w:r>
    </w:p>
    <w:p w14:paraId="7CD06942" w14:textId="77777777" w:rsidR="00041716" w:rsidRDefault="00BD4A5E">
      <w:pPr>
        <w:numPr>
          <w:ilvl w:val="0"/>
          <w:numId w:val="1"/>
        </w:numPr>
      </w:pPr>
      <w:r>
        <w:t>Îmbunătățirea condițiilor de deplasare pentru vehicule;</w:t>
      </w:r>
    </w:p>
    <w:p w14:paraId="626311B8" w14:textId="77777777" w:rsidR="00041716" w:rsidRDefault="00BD4A5E">
      <w:pPr>
        <w:numPr>
          <w:ilvl w:val="0"/>
          <w:numId w:val="1"/>
        </w:numPr>
      </w:pPr>
      <w:r>
        <w:t xml:space="preserve">Creșterea gradului de siguranță a participanților la trafic pe drumurile publice </w:t>
      </w:r>
    </w:p>
    <w:p w14:paraId="0DABACB8" w14:textId="77777777" w:rsidR="00041716" w:rsidRDefault="00BD4A5E">
      <w:pPr>
        <w:ind w:firstLine="360"/>
      </w:pPr>
      <w:r>
        <w:rPr>
          <w:lang w:val="pt-BR"/>
        </w:rPr>
        <w:lastRenderedPageBreak/>
        <w:t>Hotărârea Guvernului nr. 965/2016  cuprinde instituirea unor reguli privind ridicarea vehiculelor, rezolvand așadar</w:t>
      </w:r>
      <w:r>
        <w:rPr>
          <w:lang w:val="pt-BR"/>
        </w:rPr>
        <w:t xml:space="preserve"> problemele create de vidul procedural al aplicării măsurii tehnico-administrative, dat fiind faptul ca legea dispunea ridicarea numai a vehiculelor stationate neregulamentar, astfel incat prin sintagma, masura se dispune în una din situatiile prevazute la</w:t>
      </w:r>
      <w:r>
        <w:rPr>
          <w:lang w:val="pt-BR"/>
        </w:rPr>
        <w:t xml:space="preserve"> art. 143 din Regulament </w:t>
      </w:r>
      <w:r>
        <w:rPr>
          <w:color w:val="000000"/>
          <w:szCs w:val="28"/>
        </w:rPr>
        <w:t>de aplicare a Ordonanţei de urgenţă a Guvernului nr. 195/2002 privind circulaţia pe drumurile publice</w:t>
      </w:r>
      <w:r>
        <w:rPr>
          <w:lang w:val="pt-BR"/>
        </w:rPr>
        <w:t xml:space="preserve">, aceasta este menita să stabilească aria de intindere a agentului constatator, respectiv: </w:t>
      </w:r>
    </w:p>
    <w:p w14:paraId="0E0DBF67" w14:textId="77777777" w:rsidR="00041716" w:rsidRDefault="00BD4A5E">
      <w:pPr>
        <w:rPr>
          <w:lang w:val="pt-BR"/>
        </w:rPr>
      </w:pPr>
      <w:r>
        <w:rPr>
          <w:lang w:val="pt-BR"/>
        </w:rPr>
        <w:tab/>
        <w:t>a) în toate cazurile în care este int</w:t>
      </w:r>
      <w:r>
        <w:rPr>
          <w:lang w:val="pt-BR"/>
        </w:rPr>
        <w:t xml:space="preserve">erzisă oprirea voluntară; </w:t>
      </w:r>
    </w:p>
    <w:p w14:paraId="40747A81" w14:textId="77777777" w:rsidR="00041716" w:rsidRDefault="00BD4A5E">
      <w:pPr>
        <w:rPr>
          <w:lang w:val="pt-BR"/>
        </w:rPr>
      </w:pPr>
      <w:r>
        <w:rPr>
          <w:lang w:val="pt-BR"/>
        </w:rPr>
        <w:tab/>
        <w:t xml:space="preserve">b) în zona de acţiune a indicatorului cu semnificaţia "Staţionarea interzisă" şi a marcajului cu semnificaţia de interzicere a staţionării; </w:t>
      </w:r>
    </w:p>
    <w:p w14:paraId="4F8C8785" w14:textId="77777777" w:rsidR="00041716" w:rsidRDefault="00BD4A5E">
      <w:pPr>
        <w:rPr>
          <w:lang w:val="pt-BR"/>
        </w:rPr>
      </w:pPr>
      <w:r>
        <w:rPr>
          <w:lang w:val="pt-BR"/>
        </w:rPr>
        <w:tab/>
        <w:t xml:space="preserve">c) pe drumurile publice cu o lăţime mai mică de 6 m; </w:t>
      </w:r>
    </w:p>
    <w:p w14:paraId="5D37DF4B" w14:textId="77777777" w:rsidR="00041716" w:rsidRDefault="00BD4A5E">
      <w:pPr>
        <w:rPr>
          <w:lang w:val="pt-BR"/>
        </w:rPr>
      </w:pPr>
      <w:r>
        <w:rPr>
          <w:lang w:val="pt-BR"/>
        </w:rPr>
        <w:tab/>
        <w:t xml:space="preserve">d) în dreptul căilor de </w:t>
      </w:r>
      <w:r>
        <w:rPr>
          <w:lang w:val="pt-BR"/>
        </w:rPr>
        <w:t xml:space="preserve">acces care deservesc proprietăţile alăturate drumurilor publice; </w:t>
      </w:r>
    </w:p>
    <w:p w14:paraId="437E2241" w14:textId="77777777" w:rsidR="00041716" w:rsidRDefault="00BD4A5E">
      <w:pPr>
        <w:rPr>
          <w:lang w:val="pt-BR"/>
        </w:rPr>
      </w:pPr>
      <w:r>
        <w:rPr>
          <w:lang w:val="pt-BR"/>
        </w:rPr>
        <w:tab/>
        <w:t xml:space="preserve">e) în pante şi în rampe; </w:t>
      </w:r>
    </w:p>
    <w:p w14:paraId="58F4E191" w14:textId="77777777" w:rsidR="00041716" w:rsidRDefault="00BD4A5E">
      <w:r>
        <w:rPr>
          <w:lang w:val="pt-BR"/>
        </w:rPr>
        <w:tab/>
        <w:t>f) în locul unde este instalat indicatorul cu semnificaţia "Staţionare alternantă", în altă zi sau perioadă decât cea permisă, ori indicatorul cu semnificaţia "Zo</w:t>
      </w:r>
      <w:r>
        <w:rPr>
          <w:lang w:val="pt-BR"/>
        </w:rPr>
        <w:t xml:space="preserve">na de staţionare cu durata limitată" peste durata stabilită. </w:t>
      </w:r>
    </w:p>
    <w:p w14:paraId="457E5C3B" w14:textId="77777777" w:rsidR="00041716" w:rsidRDefault="00BD4A5E">
      <w:pPr>
        <w:ind w:firstLine="720"/>
      </w:pPr>
      <w:r>
        <w:rPr>
          <w:rStyle w:val="WW-DefaultParagraphFont111"/>
          <w:color w:val="000000"/>
          <w:szCs w:val="28"/>
        </w:rPr>
        <w:t xml:space="preserve">Ridicarea vehiculului reprezintă măsura tehnico-administrativă pe care </w:t>
      </w:r>
      <w:r>
        <w:rPr>
          <w:rStyle w:val="WW-DefaultParagraphFont1"/>
          <w:bCs/>
        </w:rPr>
        <w:t>agenții constatatori din partea</w:t>
      </w:r>
      <w:r>
        <w:rPr>
          <w:rStyle w:val="WW-DefaultParagraphFont1"/>
          <w:bCs/>
          <w:szCs w:val="28"/>
        </w:rPr>
        <w:t xml:space="preserve"> Politiei Municipiului Craiova –</w:t>
      </w:r>
      <w:r>
        <w:rPr>
          <w:rStyle w:val="WW-DefaultParagraphFont1"/>
          <w:bCs/>
        </w:rPr>
        <w:t xml:space="preserve"> </w:t>
      </w:r>
      <w:r>
        <w:rPr>
          <w:rStyle w:val="WW-DefaultParagraphFont1"/>
          <w:bCs/>
          <w:szCs w:val="28"/>
        </w:rPr>
        <w:t xml:space="preserve">Biroul Rutier sau </w:t>
      </w:r>
      <w:r>
        <w:rPr>
          <w:rStyle w:val="WW-DefaultParagraphFont1"/>
          <w:bCs/>
        </w:rPr>
        <w:t>din partea</w:t>
      </w:r>
      <w:r>
        <w:rPr>
          <w:rStyle w:val="WW-DefaultParagraphFont1"/>
          <w:bCs/>
          <w:szCs w:val="28"/>
        </w:rPr>
        <w:t xml:space="preserve"> Poliţiei Locale a Municipiului</w:t>
      </w:r>
      <w:r>
        <w:rPr>
          <w:rStyle w:val="WW-DefaultParagraphFont1"/>
          <w:bCs/>
          <w:szCs w:val="28"/>
        </w:rPr>
        <w:t xml:space="preserve"> Craiova – Serviciul Circulație o pot dispune prin dispozitie de ridicare.</w:t>
      </w:r>
      <w:r>
        <w:rPr>
          <w:rStyle w:val="WW-DefaultParagraphFont1"/>
          <w:bCs/>
        </w:rPr>
        <w:t xml:space="preserve">  </w:t>
      </w:r>
    </w:p>
    <w:p w14:paraId="1BA51422" w14:textId="77777777" w:rsidR="00041716" w:rsidRDefault="00BD4A5E">
      <w:pPr>
        <w:ind w:firstLine="720"/>
      </w:pPr>
      <w:r>
        <w:rPr>
          <w:color w:val="000000"/>
          <w:szCs w:val="28"/>
        </w:rPr>
        <w:t xml:space="preserve">Dispoziţia de ridicare se dispune, în scris și </w:t>
      </w:r>
      <w:r>
        <w:rPr>
          <w:color w:val="000000"/>
          <w:szCs w:val="28"/>
          <w:shd w:val="clear" w:color="auto" w:fill="FFFFFF"/>
        </w:rPr>
        <w:t>se încheie în 3 exemplare, cu următoarea destinaţie: primul exemplar pentru emitent, al doilea exemplar pentru administratorul drumu</w:t>
      </w:r>
      <w:r>
        <w:rPr>
          <w:color w:val="000000"/>
          <w:szCs w:val="28"/>
          <w:shd w:val="clear" w:color="auto" w:fill="FFFFFF"/>
        </w:rPr>
        <w:t>lui public sau, după caz, pentru operatorul desemnat de către administraţia publică locală, iar al treilea exemplar pentru persoana care solicită restituirea vehiculului.</w:t>
      </w:r>
    </w:p>
    <w:p w14:paraId="270227E2" w14:textId="77777777" w:rsidR="00041716" w:rsidRDefault="00BD4A5E">
      <w:r>
        <w:rPr>
          <w:color w:val="000000"/>
          <w:szCs w:val="28"/>
        </w:rPr>
        <w:t xml:space="preserve">   Ordonanța de urgență a Guvernului </w:t>
      </w:r>
      <w:r>
        <w:rPr>
          <w:lang w:val="pt-BR"/>
        </w:rPr>
        <w:t xml:space="preserve">nr. 195/2002 stabilește că „ridicarea şi </w:t>
      </w:r>
      <w:r>
        <w:rPr>
          <w:lang w:val="pt-BR"/>
        </w:rPr>
        <w:t>depozitarea vehiculelor în locuri special amenajate se realizează de către administraţiile publice locale sau de către administratorul drumului public”.</w:t>
      </w:r>
    </w:p>
    <w:p w14:paraId="18C0C02D" w14:textId="77777777" w:rsidR="00041716" w:rsidRDefault="00BD4A5E">
      <w:pPr>
        <w:ind w:firstLine="709"/>
      </w:pPr>
      <w:r>
        <w:rPr>
          <w:color w:val="000000"/>
          <w:szCs w:val="28"/>
          <w:shd w:val="clear" w:color="auto" w:fill="FFFFFF"/>
        </w:rPr>
        <w:t xml:space="preserve">Ridicarea vehiculelor constituie serviciu public şi se realizează, pe durata a 24 de ore, de către  </w:t>
      </w:r>
      <w:proofErr w:type="spellStart"/>
      <w:r>
        <w:rPr>
          <w:color w:val="000000"/>
          <w:szCs w:val="28"/>
          <w:shd w:val="clear" w:color="auto" w:fill="FFFFFF"/>
          <w:lang w:val="fr-FR"/>
        </w:rPr>
        <w:t>ope</w:t>
      </w:r>
      <w:r>
        <w:rPr>
          <w:color w:val="000000"/>
          <w:szCs w:val="28"/>
          <w:shd w:val="clear" w:color="auto" w:fill="FFFFFF"/>
          <w:lang w:val="fr-FR"/>
        </w:rPr>
        <w:t>ratorul</w:t>
      </w:r>
      <w:proofErr w:type="spellEnd"/>
      <w:r>
        <w:rPr>
          <w:color w:val="000000"/>
          <w:szCs w:val="28"/>
          <w:shd w:val="clear" w:color="auto" w:fill="FFFFFF"/>
          <w:lang w:val="fr-FR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  <w:lang w:val="fr-FR"/>
        </w:rPr>
        <w:t>desemnat</w:t>
      </w:r>
      <w:proofErr w:type="spellEnd"/>
      <w:r>
        <w:rPr>
          <w:color w:val="000000"/>
          <w:szCs w:val="28"/>
          <w:shd w:val="clear" w:color="auto" w:fill="FFFFFF"/>
          <w:lang w:val="fr-FR"/>
        </w:rPr>
        <w:t xml:space="preserve"> de </w:t>
      </w:r>
      <w:proofErr w:type="spellStart"/>
      <w:r>
        <w:rPr>
          <w:color w:val="000000"/>
          <w:szCs w:val="28"/>
          <w:shd w:val="clear" w:color="auto" w:fill="FFFFFF"/>
          <w:lang w:val="fr-FR"/>
        </w:rPr>
        <w:t>către</w:t>
      </w:r>
      <w:proofErr w:type="spellEnd"/>
      <w:r>
        <w:rPr>
          <w:color w:val="000000"/>
          <w:szCs w:val="28"/>
          <w:shd w:val="clear" w:color="auto" w:fill="FFFFFF"/>
          <w:lang w:val="fr-FR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  <w:lang w:val="fr-FR"/>
        </w:rPr>
        <w:t>autoritatea</w:t>
      </w:r>
      <w:proofErr w:type="spellEnd"/>
      <w:r>
        <w:rPr>
          <w:color w:val="000000"/>
          <w:szCs w:val="28"/>
          <w:shd w:val="clear" w:color="auto" w:fill="FFFFFF"/>
          <w:lang w:val="fr-FR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  <w:lang w:val="fr-FR"/>
        </w:rPr>
        <w:t>locală</w:t>
      </w:r>
      <w:proofErr w:type="spellEnd"/>
      <w:r>
        <w:rPr>
          <w:color w:val="000000"/>
          <w:szCs w:val="28"/>
          <w:shd w:val="clear" w:color="auto" w:fill="FFFFFF"/>
          <w:lang w:val="fr-FR"/>
        </w:rPr>
        <w:t>.</w:t>
      </w:r>
    </w:p>
    <w:p w14:paraId="3599453B" w14:textId="77777777" w:rsidR="00041716" w:rsidRDefault="00BD4A5E">
      <w:r>
        <w:rPr>
          <w:lang w:val="pt-BR"/>
        </w:rPr>
        <w:tab/>
        <w:t>Ridicarea vehiculelor este utilă și deservește interesul public în măsura în care prin aplicarea sa se urmărește</w:t>
      </w:r>
      <w:r>
        <w:t>:</w:t>
      </w:r>
    </w:p>
    <w:p w14:paraId="5401BBD4" w14:textId="77777777" w:rsidR="00041716" w:rsidRDefault="00BD4A5E">
      <w:pPr>
        <w:numPr>
          <w:ilvl w:val="0"/>
          <w:numId w:val="2"/>
        </w:numPr>
      </w:pPr>
      <w:r>
        <w:t xml:space="preserve"> fluidizarea traficului rutier, </w:t>
      </w:r>
    </w:p>
    <w:p w14:paraId="618F9439" w14:textId="77777777" w:rsidR="00041716" w:rsidRDefault="00BD4A5E">
      <w:pPr>
        <w:numPr>
          <w:ilvl w:val="0"/>
          <w:numId w:val="2"/>
        </w:numPr>
      </w:pPr>
      <w:r>
        <w:t xml:space="preserve">descongestionarea drumurilor publice, </w:t>
      </w:r>
    </w:p>
    <w:p w14:paraId="5C36313D" w14:textId="77777777" w:rsidR="00041716" w:rsidRDefault="00BD4A5E">
      <w:pPr>
        <w:numPr>
          <w:ilvl w:val="0"/>
          <w:numId w:val="2"/>
        </w:numPr>
      </w:pPr>
      <w:r>
        <w:t>asigurarea fluenței cir</w:t>
      </w:r>
      <w:r>
        <w:t xml:space="preserve">culației în condiții de siguranță rutieră, </w:t>
      </w:r>
    </w:p>
    <w:p w14:paraId="260BC588" w14:textId="77777777" w:rsidR="00041716" w:rsidRDefault="00BD4A5E">
      <w:pPr>
        <w:numPr>
          <w:ilvl w:val="0"/>
          <w:numId w:val="2"/>
        </w:numPr>
      </w:pPr>
      <w:r>
        <w:t xml:space="preserve">optimizarea transportului în comun și protejarea pietonilor pe trotuare, </w:t>
      </w:r>
    </w:p>
    <w:p w14:paraId="2CA5BA1D" w14:textId="77777777" w:rsidR="00041716" w:rsidRDefault="00BD4A5E">
      <w:pPr>
        <w:numPr>
          <w:ilvl w:val="0"/>
          <w:numId w:val="2"/>
        </w:numPr>
      </w:pPr>
      <w:r>
        <w:t>respectarea regulilor de circulație impuse de actele normative ce privesc circulația pe drumurile publice și altor norme impuse prin hotăr</w:t>
      </w:r>
      <w:r>
        <w:t xml:space="preserve">âri ale administrației publice locale pentru domeniul public și are ca scop respectarea dreptului la libera circulație a persoanelor, </w:t>
      </w:r>
    </w:p>
    <w:p w14:paraId="6CE1BDDA" w14:textId="77777777" w:rsidR="00041716" w:rsidRDefault="00BD4A5E">
      <w:pPr>
        <w:numPr>
          <w:ilvl w:val="0"/>
          <w:numId w:val="2"/>
        </w:numPr>
      </w:pPr>
      <w:r>
        <w:t>facilitarea accesului la obiectivele de interes public, județene și municipale,</w:t>
      </w:r>
    </w:p>
    <w:p w14:paraId="2B3D53CD" w14:textId="77777777" w:rsidR="00041716" w:rsidRDefault="00BD4A5E">
      <w:pPr>
        <w:numPr>
          <w:ilvl w:val="0"/>
          <w:numId w:val="2"/>
        </w:numPr>
      </w:pPr>
      <w:r>
        <w:t xml:space="preserve"> protejarea spațiilor verzi.</w:t>
      </w:r>
    </w:p>
    <w:p w14:paraId="6AC49FD5" w14:textId="77777777" w:rsidR="00041716" w:rsidRDefault="00BD4A5E">
      <w:r>
        <w:rPr>
          <w:lang w:val="pt-BR"/>
        </w:rPr>
        <w:t>În acest con</w:t>
      </w:r>
      <w:r>
        <w:rPr>
          <w:lang w:val="pt-BR"/>
        </w:rPr>
        <w:t xml:space="preserve">text, ținând seama și de limitările prevăzute de lege în privința condițiilor </w:t>
      </w:r>
      <w:r>
        <w:rPr>
          <w:lang w:val="pt-BR"/>
        </w:rPr>
        <w:lastRenderedPageBreak/>
        <w:t>de aplicare a măsurii tehnico-administrative, prin H.G. nr. 965/2016 se propune stabilirea unui set de reguli procedurale care să descurajeze apariția unor practici abuzive și de</w:t>
      </w:r>
      <w:r>
        <w:rPr>
          <w:lang w:val="pt-BR"/>
        </w:rPr>
        <w:t xml:space="preserve">turnarea scopului măsurii într-unul comercial. </w:t>
      </w:r>
    </w:p>
    <w:p w14:paraId="1434AFB5" w14:textId="77777777" w:rsidR="00041716" w:rsidRDefault="00BD4A5E">
      <w:r>
        <w:rPr>
          <w:color w:val="000000"/>
          <w:lang w:val="pt-BR"/>
        </w:rPr>
        <w:t>Ca urmare, autoritatile publice locale vor prevede explicit printr-un  Regulamentul</w:t>
      </w:r>
      <w:r>
        <w:rPr>
          <w:color w:val="FF0000"/>
          <w:lang w:val="pt-BR"/>
        </w:rPr>
        <w:t xml:space="preserve"> </w:t>
      </w:r>
      <w:r>
        <w:rPr>
          <w:lang w:val="pt-BR"/>
        </w:rPr>
        <w:t>faptul că cele trei etape: ridicarea, transportul și depozitarea, reprezintă operațiuni ale măsurii tehnico-administrative ș</w:t>
      </w:r>
      <w:r>
        <w:rPr>
          <w:lang w:val="pt-BR"/>
        </w:rPr>
        <w:t>i că aplicarea lor este supusă unor reguli:</w:t>
      </w:r>
    </w:p>
    <w:p w14:paraId="444579DC" w14:textId="77777777" w:rsidR="00041716" w:rsidRDefault="00BD4A5E">
      <w:pPr>
        <w:rPr>
          <w:lang w:val="pt-BR"/>
        </w:rPr>
      </w:pPr>
      <w:r>
        <w:rPr>
          <w:lang w:val="pt-BR"/>
        </w:rPr>
        <w:t xml:space="preserve"> - transportarea la locul de depozitare se poate face numai cu vehicule specializate, care asigură preluarea în totalitate a vehiculului transportat pe caroseria vehiculului transportor;</w:t>
      </w:r>
    </w:p>
    <w:p w14:paraId="3860D539" w14:textId="77777777" w:rsidR="00041716" w:rsidRDefault="00BD4A5E">
      <w:pPr>
        <w:rPr>
          <w:lang w:val="pt-BR"/>
        </w:rPr>
      </w:pPr>
      <w:r>
        <w:rPr>
          <w:lang w:val="pt-BR"/>
        </w:rPr>
        <w:t xml:space="preserve"> - încetarea operațiunilo</w:t>
      </w:r>
      <w:r>
        <w:rPr>
          <w:lang w:val="pt-BR"/>
        </w:rPr>
        <w:t>r, dacă la vehicul se prezintă conducătorul auto, înainte de inițierea transportului către locul de depozitare; regula se circumscrie scopului urmărit de legiuitor, și anume îndepărtarea obstacolului de pe carosabil, și devine aplicabilă cu condiția plății</w:t>
      </w:r>
      <w:r>
        <w:rPr>
          <w:lang w:val="pt-BR"/>
        </w:rPr>
        <w:t xml:space="preserve"> contravalorii operațiunii de ridicare; aceasta constituie totodată și o garanție că nu vor exista situații abuzive, de solicitare a suportării unor cheltuieli care nu au fost efectuate (cele aferente transportului și depozitării vehiculului);</w:t>
      </w:r>
    </w:p>
    <w:p w14:paraId="75E0BF8C" w14:textId="77777777" w:rsidR="00041716" w:rsidRDefault="00BD4A5E">
      <w:pPr>
        <w:rPr>
          <w:lang w:val="pt-BR"/>
        </w:rPr>
      </w:pPr>
      <w:r>
        <w:rPr>
          <w:lang w:val="pt-BR"/>
        </w:rPr>
        <w:t xml:space="preserve"> - depozitar</w:t>
      </w:r>
      <w:r>
        <w:rPr>
          <w:lang w:val="pt-BR"/>
        </w:rPr>
        <w:t>ea vehiculelor ridicate se va face numai în spaţii corespunzătoare, special amenajate de către administratorul drumului public;</w:t>
      </w:r>
    </w:p>
    <w:p w14:paraId="4A2167E1" w14:textId="77777777" w:rsidR="00041716" w:rsidRDefault="00BD4A5E">
      <w:pPr>
        <w:rPr>
          <w:lang w:val="pt-BR"/>
        </w:rPr>
      </w:pPr>
      <w:r>
        <w:rPr>
          <w:lang w:val="pt-BR"/>
        </w:rPr>
        <w:t xml:space="preserve"> - stabilirea responsabilităților administratorului pentru perioada cât vehiculul se află în custodia sa (privind paza și integr</w:t>
      </w:r>
      <w:r>
        <w:rPr>
          <w:lang w:val="pt-BR"/>
        </w:rPr>
        <w:t xml:space="preserve">itatea bunului). </w:t>
      </w:r>
    </w:p>
    <w:p w14:paraId="7E9AECB0" w14:textId="77777777" w:rsidR="00041716" w:rsidRDefault="00BD4A5E">
      <w:r>
        <w:rPr>
          <w:lang w:val="pt-BR"/>
        </w:rPr>
        <w:tab/>
        <w:t>Așa cum dispune legea, cheltuielile aferente operațiunilor „se suportă de către deţinător”, care va putea pretinde restituirea vehiculului dacă face dovada achitării tarifului aferent operațiunii/operațiunilor efectuate, în baza document</w:t>
      </w:r>
      <w:r>
        <w:rPr>
          <w:lang w:val="pt-BR"/>
        </w:rPr>
        <w:t xml:space="preserve">elor care atestă proprietatea ori deținerea legală a acestuia. </w:t>
      </w:r>
    </w:p>
    <w:p w14:paraId="187726DB" w14:textId="77777777" w:rsidR="00041716" w:rsidRDefault="00BD4A5E">
      <w:r>
        <w:t xml:space="preserve">Din toate aceste motive, considerăm necesară și oportună stabilirea unui Regulament </w:t>
      </w:r>
      <w:r>
        <w:rPr>
          <w:szCs w:val="28"/>
        </w:rPr>
        <w:t xml:space="preserve">privind pocedura de ridicare, transport și depozitare a vehiculelor staționate şi parcate neregulamentar pe </w:t>
      </w:r>
      <w:r>
        <w:rPr>
          <w:szCs w:val="28"/>
        </w:rPr>
        <w:t>domeniul public sau privat al municipiului Craiova, în conformitate cu prevederile art. 2 lit. e și art. 27 din Ordonața Guvernului nr.71/2002 privind oraganizarea și funcționarea serviciilor publice de administrare a domeniului public de interes local, Ho</w:t>
      </w:r>
      <w:r>
        <w:rPr>
          <w:szCs w:val="28"/>
        </w:rPr>
        <w:t xml:space="preserve">tărârea Guvernului nr. 955/2004 pentru aprobarea reglementărilor-cadru de aplicare a Ordonanței Guvernului nr. 71/2002 privind organizarea și funcționarea serviciilor publice de administrare a domeniului public și privat de interes local, </w:t>
      </w:r>
      <w:r>
        <w:rPr>
          <w:rFonts w:cs="Times New Roman"/>
          <w:color w:val="000000"/>
          <w:szCs w:val="28"/>
        </w:rPr>
        <w:t>Hotărârea nr. 965</w:t>
      </w:r>
      <w:r>
        <w:rPr>
          <w:rFonts w:cs="Times New Roman"/>
          <w:color w:val="000000"/>
          <w:szCs w:val="28"/>
        </w:rPr>
        <w:t>/2016 pentru modificarea şi completarea Regulamentului de aplicare a Ordonanţei de urgenţă a Guvernului nr. 195/2002 privind circulaţia pe drumurile publice, aprobat prin Hotărârea Guvernului nr. 1.391/2006, Ordonanța Guvernului nr. 195/2002 privind circul</w:t>
      </w:r>
      <w:r>
        <w:rPr>
          <w:rFonts w:cs="Times New Roman"/>
          <w:color w:val="000000"/>
          <w:szCs w:val="28"/>
        </w:rPr>
        <w:t xml:space="preserve">ația pe drumurile publice, modificată și completată, </w:t>
      </w:r>
      <w:r>
        <w:rPr>
          <w:rStyle w:val="WW-DefaultParagraphFont1"/>
          <w:rFonts w:cs="Times New Roman"/>
          <w:color w:val="000000"/>
          <w:szCs w:val="28"/>
        </w:rPr>
        <w:t>Legea nr. 155/2010 republicată a Poliţiei Locale</w:t>
      </w:r>
      <w:r>
        <w:rPr>
          <w:rStyle w:val="WW-DefaultParagraphFont111"/>
          <w:color w:val="000000"/>
          <w:szCs w:val="28"/>
        </w:rPr>
        <w:t>,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Ordonanța  Guvernului nr. 2/2001, privind regimul juridic al contravenţiilor, Hotărârea Guvernului nr. 1332/2010, privind aprobarea Regulamentului-cadru </w:t>
      </w:r>
      <w:r>
        <w:rPr>
          <w:color w:val="000000"/>
          <w:szCs w:val="28"/>
        </w:rPr>
        <w:t>de organizare și funcționare a poliției locale</w:t>
      </w:r>
      <w:r>
        <w:rPr>
          <w:rStyle w:val="WW-DefaultParagraphFont1"/>
          <w:rFonts w:cs="Times New Roman"/>
          <w:color w:val="000000"/>
          <w:szCs w:val="28"/>
        </w:rPr>
        <w:t>.</w:t>
      </w:r>
    </w:p>
    <w:p w14:paraId="2E1A7068" w14:textId="77777777" w:rsidR="00041716" w:rsidRDefault="00BD4A5E">
      <w:r>
        <w:rPr>
          <w:rStyle w:val="WW-DefaultParagraphFont1"/>
          <w:color w:val="000000"/>
          <w:szCs w:val="28"/>
        </w:rPr>
        <w:tab/>
        <w:t>În temeiul prevederilor art. 36 alin. (1), alin. (2) lit. “a”, “c” şi „d”, alin. (9) şi art. 45 alin. (3) din Legea nr. 215/2001, privind administraţia publică locală, republicată, cu modificările şi complet</w:t>
      </w:r>
      <w:r>
        <w:rPr>
          <w:rStyle w:val="WW-DefaultParagraphFont1"/>
          <w:color w:val="000000"/>
          <w:szCs w:val="28"/>
        </w:rPr>
        <w:t>ările ulterioare, fiind îndeplinite condițiile de legalitate și oportunitate, supunem spre aprobare Consiliului Local al municipiului Craiova, următoarele:</w:t>
      </w:r>
    </w:p>
    <w:p w14:paraId="47571F3F" w14:textId="77777777" w:rsidR="00041716" w:rsidRDefault="00BD4A5E">
      <w:pPr>
        <w:numPr>
          <w:ilvl w:val="0"/>
          <w:numId w:val="2"/>
        </w:numPr>
        <w:tabs>
          <w:tab w:val="left" w:pos="0"/>
        </w:tabs>
        <w:ind w:left="0" w:firstLine="432"/>
      </w:pPr>
      <w:r>
        <w:rPr>
          <w:rStyle w:val="WW-DefaultParagraphFont1"/>
          <w:color w:val="000000"/>
          <w:szCs w:val="28"/>
        </w:rPr>
        <w:t xml:space="preserve">Aprobarea Regulamentului </w:t>
      </w:r>
      <w:r>
        <w:rPr>
          <w:szCs w:val="28"/>
        </w:rPr>
        <w:t xml:space="preserve">privind pocedura de ridicare, transport și depozitare a </w:t>
      </w:r>
      <w:r>
        <w:rPr>
          <w:szCs w:val="28"/>
        </w:rPr>
        <w:lastRenderedPageBreak/>
        <w:t>vehiculelor staționate şi parcate neregulamentar pe domeniul public sau privat al municipiului Craiova.</w:t>
      </w:r>
    </w:p>
    <w:p w14:paraId="74568914" w14:textId="77777777" w:rsidR="00041716" w:rsidRDefault="00041716"/>
    <w:p w14:paraId="36D5B243" w14:textId="77777777" w:rsidR="00041716" w:rsidRDefault="00BD4A5E">
      <w:pPr>
        <w:rPr>
          <w:szCs w:val="28"/>
        </w:rPr>
      </w:pPr>
      <w:r>
        <w:rPr>
          <w:szCs w:val="28"/>
        </w:rPr>
        <w:tab/>
      </w:r>
    </w:p>
    <w:p w14:paraId="3F2480B1" w14:textId="77777777" w:rsidR="00041716" w:rsidRDefault="00041716">
      <w:pPr>
        <w:rPr>
          <w:szCs w:val="28"/>
        </w:rPr>
      </w:pPr>
    </w:p>
    <w:p w14:paraId="7669E3A9" w14:textId="77777777" w:rsidR="00041716" w:rsidRDefault="00BD4A5E">
      <w:r>
        <w:rPr>
          <w:szCs w:val="28"/>
        </w:rPr>
        <w:tab/>
      </w:r>
    </w:p>
    <w:p w14:paraId="574FB0AC" w14:textId="77777777" w:rsidR="00041716" w:rsidRDefault="00BD4A5E">
      <w:pPr>
        <w:jc w:val="center"/>
        <w:rPr>
          <w:b/>
          <w:szCs w:val="28"/>
        </w:rPr>
      </w:pPr>
      <w:r>
        <w:rPr>
          <w:b/>
          <w:szCs w:val="28"/>
        </w:rPr>
        <w:t>Director Executiv,</w:t>
      </w:r>
    </w:p>
    <w:p w14:paraId="27398E14" w14:textId="77777777" w:rsidR="00041716" w:rsidRDefault="00BD4A5E">
      <w:pPr>
        <w:jc w:val="center"/>
      </w:pPr>
      <w:r>
        <w:rPr>
          <w:b/>
          <w:szCs w:val="28"/>
        </w:rPr>
        <w:t>Direcţia Servicii Publice</w:t>
      </w:r>
    </w:p>
    <w:p w14:paraId="660C55B4" w14:textId="77777777" w:rsidR="00041716" w:rsidRDefault="00BD4A5E"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Cs w:val="28"/>
        </w:rPr>
        <w:t>Delia Ciucă</w:t>
      </w:r>
      <w:r>
        <w:rPr>
          <w:szCs w:val="28"/>
        </w:rPr>
        <w:tab/>
      </w:r>
    </w:p>
    <w:p w14:paraId="0240BC53" w14:textId="77777777" w:rsidR="00041716" w:rsidRDefault="00041716">
      <w:pPr>
        <w:rPr>
          <w:b/>
          <w:bCs/>
          <w:sz w:val="26"/>
          <w:szCs w:val="26"/>
        </w:rPr>
      </w:pPr>
    </w:p>
    <w:p w14:paraId="08857F24" w14:textId="77777777" w:rsidR="00041716" w:rsidRDefault="00041716">
      <w:pPr>
        <w:rPr>
          <w:b/>
          <w:bCs/>
          <w:sz w:val="26"/>
          <w:szCs w:val="26"/>
        </w:rPr>
      </w:pPr>
    </w:p>
    <w:p w14:paraId="046B4A65" w14:textId="77777777" w:rsidR="00041716" w:rsidRDefault="00041716">
      <w:pPr>
        <w:rPr>
          <w:b/>
          <w:bCs/>
          <w:sz w:val="26"/>
          <w:szCs w:val="26"/>
        </w:rPr>
      </w:pPr>
    </w:p>
    <w:p w14:paraId="2311C5A6" w14:textId="77777777" w:rsidR="00041716" w:rsidRDefault="00BD4A5E"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</w:t>
      </w:r>
      <w:r>
        <w:rPr>
          <w:b/>
          <w:bCs/>
          <w:sz w:val="26"/>
          <w:szCs w:val="28"/>
        </w:rPr>
        <w:t xml:space="preserve"> Şef Serviciu,</w:t>
      </w:r>
    </w:p>
    <w:p w14:paraId="7BD82807" w14:textId="77777777" w:rsidR="00041716" w:rsidRDefault="00BD4A5E"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 xml:space="preserve">  </w:t>
      </w:r>
      <w:r>
        <w:rPr>
          <w:sz w:val="26"/>
          <w:szCs w:val="28"/>
        </w:rPr>
        <w:t>Claudiu Iancu</w:t>
      </w:r>
    </w:p>
    <w:p w14:paraId="2E848CBB" w14:textId="77777777" w:rsidR="00041716" w:rsidRDefault="00041716">
      <w:pPr>
        <w:rPr>
          <w:b/>
          <w:bCs/>
          <w:sz w:val="26"/>
          <w:szCs w:val="28"/>
        </w:rPr>
      </w:pPr>
    </w:p>
    <w:p w14:paraId="2E17A2E6" w14:textId="77777777" w:rsidR="00041716" w:rsidRDefault="00041716">
      <w:pPr>
        <w:rPr>
          <w:b/>
          <w:bCs/>
          <w:sz w:val="26"/>
          <w:szCs w:val="28"/>
        </w:rPr>
      </w:pPr>
    </w:p>
    <w:p w14:paraId="5BD11789" w14:textId="77777777" w:rsidR="00041716" w:rsidRDefault="00BD4A5E">
      <w:pPr>
        <w:pStyle w:val="BodyText2"/>
        <w:spacing w:line="240" w:lineRule="auto"/>
        <w:ind w:left="720"/>
        <w:jc w:val="center"/>
      </w:pPr>
      <w:r>
        <w:rPr>
          <w:szCs w:val="28"/>
        </w:rPr>
        <w:t xml:space="preserve">                                                       </w:t>
      </w:r>
      <w:r>
        <w:rPr>
          <w:b/>
          <w:bCs/>
          <w:szCs w:val="28"/>
        </w:rPr>
        <w:t>Vizat pentru legalitate,</w:t>
      </w:r>
    </w:p>
    <w:p w14:paraId="7F80D5A2" w14:textId="77777777" w:rsidR="00041716" w:rsidRDefault="00BD4A5E">
      <w:pPr>
        <w:ind w:left="4253" w:hanging="4111"/>
      </w:pPr>
      <w:r>
        <w:rPr>
          <w:sz w:val="20"/>
        </w:rPr>
        <w:t xml:space="preserve">            </w:t>
      </w:r>
      <w:r>
        <w:rPr>
          <w:szCs w:val="28"/>
        </w:rPr>
        <w:t xml:space="preserve">                                                                                </w:t>
      </w:r>
      <w:r>
        <w:rPr>
          <w:b/>
          <w:bCs/>
          <w:szCs w:val="28"/>
        </w:rPr>
        <w:t xml:space="preserve"> </w:t>
      </w:r>
      <w:r>
        <w:rPr>
          <w:sz w:val="26"/>
          <w:szCs w:val="28"/>
        </w:rPr>
        <w:t>Nicoleta Bedelici</w:t>
      </w:r>
    </w:p>
    <w:p w14:paraId="0C909327" w14:textId="77777777" w:rsidR="00041716" w:rsidRDefault="00041716">
      <w:pPr>
        <w:ind w:left="709"/>
        <w:rPr>
          <w:b/>
          <w:bCs/>
          <w:sz w:val="26"/>
          <w:szCs w:val="28"/>
        </w:rPr>
      </w:pPr>
    </w:p>
    <w:p w14:paraId="2169F6D8" w14:textId="77777777" w:rsidR="00041716" w:rsidRDefault="00041716">
      <w:pPr>
        <w:ind w:left="4253" w:hanging="4111"/>
        <w:rPr>
          <w:sz w:val="20"/>
        </w:rPr>
      </w:pPr>
    </w:p>
    <w:p w14:paraId="792F6E5E" w14:textId="77777777" w:rsidR="00041716" w:rsidRDefault="00041716">
      <w:pPr>
        <w:ind w:left="4253" w:hanging="4111"/>
      </w:pPr>
    </w:p>
    <w:sectPr w:rsidR="00041716">
      <w:pgSz w:w="11906" w:h="16838"/>
      <w:pgMar w:top="1080" w:right="848" w:bottom="15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F1C9" w14:textId="77777777" w:rsidR="00BD4A5E" w:rsidRDefault="00BD4A5E">
      <w:r>
        <w:separator/>
      </w:r>
    </w:p>
  </w:endnote>
  <w:endnote w:type="continuationSeparator" w:id="0">
    <w:p w14:paraId="37D5A17D" w14:textId="77777777" w:rsidR="00BD4A5E" w:rsidRDefault="00BD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B5EC" w14:textId="77777777" w:rsidR="00BD4A5E" w:rsidRDefault="00BD4A5E">
      <w:r>
        <w:rPr>
          <w:color w:val="000000"/>
        </w:rPr>
        <w:separator/>
      </w:r>
    </w:p>
  </w:footnote>
  <w:footnote w:type="continuationSeparator" w:id="0">
    <w:p w14:paraId="707DEF01" w14:textId="77777777" w:rsidR="00BD4A5E" w:rsidRDefault="00BD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C4346"/>
    <w:multiLevelType w:val="multilevel"/>
    <w:tmpl w:val="3554557E"/>
    <w:lvl w:ilvl="0">
      <w:numFmt w:val="bullet"/>
      <w:lvlText w:val="-"/>
      <w:lvlJc w:val="left"/>
      <w:pPr>
        <w:ind w:left="792" w:hanging="360"/>
      </w:pPr>
      <w:rPr>
        <w:rFonts w:ascii="Times New Roman" w:hAnsi="Times New Roman" w:cs="Times New Roman"/>
        <w:sz w:val="28"/>
        <w:szCs w:val="28"/>
        <w:lang w:val="pt-BR" w:eastAsia="hi-IN" w:bidi="hi-I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61122E66"/>
    <w:multiLevelType w:val="multilevel"/>
    <w:tmpl w:val="6FA8E25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pt-BR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1716"/>
    <w:rsid w:val="00041716"/>
    <w:rsid w:val="00BD4A5E"/>
    <w:rsid w:val="00E7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F945"/>
  <w15:docId w15:val="{E79D5105-02D2-472B-BE4E-90F6309B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ind w:firstLine="432"/>
      <w:jc w:val="both"/>
    </w:pPr>
    <w:rPr>
      <w:rFonts w:eastAsia="SimSun" w:cs="Mangal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8"/>
      <w:szCs w:val="28"/>
      <w:lang w:val="pt-BR" w:eastAsia="hi-IN" w:bidi="hi-IN"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8"/>
      <w:szCs w:val="28"/>
      <w:lang w:val="pt-BR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sz w:val="28"/>
      <w:szCs w:val="28"/>
      <w:shd w:val="clear" w:color="auto" w:fill="FFFFFF"/>
      <w:lang w:val="pt-BR"/>
    </w:rPr>
  </w:style>
  <w:style w:type="character" w:customStyle="1" w:styleId="WW8Num6z0">
    <w:name w:val="WW8Num6z0"/>
    <w:rPr>
      <w:rFonts w:ascii="Times" w:eastAsia="Times" w:hAnsi="Times" w:cs="Tahoma"/>
      <w:szCs w:val="28"/>
      <w:lang w:eastAsia="hi-IN" w:bidi="hi-I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" w:eastAsia="Times" w:hAnsi="Times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-DefaultParagraphFont">
    <w:name w:val="WW-Default Paragraph Fon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-DefaultParagraphFont1">
    <w:name w:val="WW-Default Paragraph Font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1">
    <w:name w:val="WW-Default Paragraph Font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styleId="Hyperlink">
    <w:name w:val="Hyperlink"/>
    <w:rPr>
      <w:color w:val="0000FF"/>
      <w:u w:val="single"/>
    </w:rPr>
  </w:style>
  <w:style w:type="character" w:customStyle="1" w:styleId="BodyText2Char">
    <w:name w:val="Body Text 2 Char"/>
    <w:rPr>
      <w:sz w:val="28"/>
    </w:rPr>
  </w:style>
  <w:style w:type="character" w:customStyle="1" w:styleId="l5def1">
    <w:name w:val="l5def1"/>
    <w:rPr>
      <w:rFonts w:ascii="Arial" w:hAnsi="Arial" w:cs="Arial"/>
      <w:color w:val="000000"/>
      <w:sz w:val="26"/>
      <w:szCs w:val="26"/>
    </w:rPr>
  </w:style>
  <w:style w:type="character" w:customStyle="1" w:styleId="l5def2">
    <w:name w:val="l5def2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rPr>
      <w:rFonts w:ascii="Arial" w:hAnsi="Arial" w:cs="Arial"/>
      <w:color w:val="000000"/>
      <w:sz w:val="26"/>
      <w:szCs w:val="26"/>
    </w:rPr>
  </w:style>
  <w:style w:type="character" w:customStyle="1" w:styleId="l5def4">
    <w:name w:val="l5def4"/>
    <w:rPr>
      <w:rFonts w:ascii="Arial" w:hAnsi="Arial" w:cs="Arial"/>
      <w:color w:val="000000"/>
      <w:sz w:val="26"/>
      <w:szCs w:val="26"/>
    </w:rPr>
  </w:style>
  <w:style w:type="character" w:customStyle="1" w:styleId="l5def5">
    <w:name w:val="l5def5"/>
    <w:rPr>
      <w:rFonts w:ascii="Arial" w:hAnsi="Arial" w:cs="Arial"/>
      <w:color w:val="000000"/>
      <w:sz w:val="26"/>
      <w:szCs w:val="26"/>
    </w:rPr>
  </w:style>
  <w:style w:type="character" w:styleId="Strong">
    <w:name w:val="Strong"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l5def6">
    <w:name w:val="l5def6"/>
    <w:rPr>
      <w:rFonts w:ascii="Arial" w:hAnsi="Arial" w:cs="Arial"/>
      <w:color w:val="000000"/>
      <w:sz w:val="26"/>
      <w:szCs w:val="26"/>
    </w:rPr>
  </w:style>
  <w:style w:type="character" w:customStyle="1" w:styleId="l5def7">
    <w:name w:val="l5def7"/>
    <w:rPr>
      <w:rFonts w:ascii="Arial" w:hAnsi="Arial" w:cs="Arial"/>
      <w:color w:val="000000"/>
      <w:sz w:val="26"/>
      <w:szCs w:val="26"/>
    </w:rPr>
  </w:style>
  <w:style w:type="character" w:customStyle="1" w:styleId="l5def8">
    <w:name w:val="l5def8"/>
    <w:rPr>
      <w:rFonts w:ascii="Arial" w:hAnsi="Arial" w:cs="Arial"/>
      <w:color w:val="000000"/>
      <w:sz w:val="26"/>
      <w:szCs w:val="26"/>
    </w:rPr>
  </w:style>
  <w:style w:type="character" w:customStyle="1" w:styleId="l5tlu1">
    <w:name w:val="l5tlu1"/>
    <w:rPr>
      <w:b/>
      <w:bCs/>
      <w:color w:val="000000"/>
      <w:sz w:val="32"/>
      <w:szCs w:val="3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u">
    <w:name w:val="Eu"/>
    <w:basedOn w:val="Normal"/>
    <w:pPr>
      <w:ind w:firstLine="720"/>
    </w:pPr>
    <w:rPr>
      <w:rFonts w:ascii="Arial" w:hAnsi="Arial" w:cs="Arial"/>
    </w:rPr>
  </w:style>
  <w:style w:type="paragraph" w:customStyle="1" w:styleId="Cristi">
    <w:name w:val="Cristi"/>
    <w:basedOn w:val="Normal"/>
    <w:pPr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lastModifiedBy>Vlad-Andrei Gruia</cp:lastModifiedBy>
  <cp:revision>2</cp:revision>
  <cp:lastPrinted>2017-02-27T10:06:00Z</cp:lastPrinted>
  <dcterms:created xsi:type="dcterms:W3CDTF">2021-09-16T10:31:00Z</dcterms:created>
  <dcterms:modified xsi:type="dcterms:W3CDTF">2021-09-16T10:31:00Z</dcterms:modified>
</cp:coreProperties>
</file>